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80"/>
        </w:tabs>
        <w:jc w:val="left"/>
        <w:rPr>
          <w:rFonts w:hint="eastAsia"/>
          <w:b w:val="0"/>
          <w:bCs/>
          <w:color w:val="000000"/>
          <w:sz w:val="28"/>
          <w:szCs w:val="28"/>
          <w:lang w:eastAsia="zh-CN"/>
        </w:rPr>
      </w:pPr>
      <w:r>
        <w:rPr>
          <w:rFonts w:hint="eastAsia"/>
          <w:b w:val="0"/>
          <w:bCs/>
          <w:color w:val="000000"/>
          <w:sz w:val="28"/>
          <w:szCs w:val="28"/>
        </w:rPr>
        <w:t>附件</w:t>
      </w:r>
      <w:r>
        <w:rPr>
          <w:rFonts w:hint="eastAsia"/>
          <w:b w:val="0"/>
          <w:bCs/>
          <w:color w:val="000000"/>
          <w:sz w:val="28"/>
          <w:szCs w:val="28"/>
          <w:lang w:eastAsia="zh-CN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color w:val="000000"/>
          <w:sz w:val="30"/>
          <w:szCs w:val="30"/>
        </w:rPr>
        <w:t>“2020全国医药生物膜技术高端论坛”报名表</w:t>
      </w:r>
    </w:p>
    <w:tbl>
      <w:tblPr>
        <w:tblStyle w:val="3"/>
        <w:tblpPr w:leftFromText="180" w:rightFromText="180" w:vertAnchor="text" w:horzAnchor="page" w:tblpX="1027" w:tblpY="85"/>
        <w:tblOverlap w:val="never"/>
        <w:tblW w:w="1004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8"/>
        <w:gridCol w:w="1282"/>
        <w:gridCol w:w="2004"/>
        <w:gridCol w:w="1896"/>
        <w:gridCol w:w="272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通讯地址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电子邮箱</w:t>
            </w:r>
          </w:p>
        </w:tc>
        <w:tc>
          <w:tcPr>
            <w:tcW w:w="32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代表姓名</w:t>
            </w: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性别</w:t>
            </w: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职务</w:t>
            </w: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电话/手机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E-mail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是否参观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ind w:firstLine="582" w:firstLineChars="300"/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 xml:space="preserve">是       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4" w:hRule="atLeast"/>
        </w:trPr>
        <w:tc>
          <w:tcPr>
            <w:tcW w:w="213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酒店预订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（住宿费自理，在酒店前台缴纳）</w:t>
            </w: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300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元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以下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商务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标间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间</w:t>
            </w:r>
          </w:p>
        </w:tc>
        <w:tc>
          <w:tcPr>
            <w:tcW w:w="27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五洲大酒店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（河南省新乡市长垣市宏力大道与纬一路交汇处</w:t>
            </w:r>
            <w:r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shd w:val="clear" w:color="auto" w:fill="FFFFFF"/>
                <w:lang w:val="en-US" w:eastAsia="zh-CN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51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300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元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以下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/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eastAsia="zh-CN" w:bidi="ar"/>
              </w:rPr>
              <w:t>商务单间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•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天（含双早）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 xml:space="preserve"> 间</w:t>
            </w:r>
          </w:p>
        </w:tc>
        <w:tc>
          <w:tcPr>
            <w:tcW w:w="272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6" w:hRule="atLeast"/>
        </w:trPr>
        <w:tc>
          <w:tcPr>
            <w:tcW w:w="2138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入住离开酒店时间：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日入住；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月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日离店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sz w:val="21"/>
                <w:szCs w:val="21"/>
                <w:lang w:val="en-US" w:eastAsia="zh-CN"/>
              </w:rPr>
              <w:t>行程信息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火车：到达日期：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到达车站：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到达时间：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车次：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  <w:p>
            <w:pPr>
              <w:rPr>
                <w:rFonts w:hint="default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飞机：到达日期：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到达机场：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到达时间：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 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航班：</w:t>
            </w: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u w:val="single"/>
                <w:lang w:val="en-US" w:eastAsia="zh-CN" w:bidi="ar"/>
              </w:rPr>
              <w:t xml:space="preserve">  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3" w:hRule="atLeast"/>
        </w:trPr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color w:val="000000"/>
                <w:kern w:val="0"/>
                <w:sz w:val="21"/>
                <w:szCs w:val="21"/>
                <w:lang w:bidi="ar"/>
              </w:rPr>
              <w:t>备</w:t>
            </w:r>
            <w:r>
              <w:rPr>
                <w:rStyle w:val="5"/>
                <w:rFonts w:hint="default" w:ascii="楷体" w:hAnsi="楷体" w:eastAsia="楷体" w:cs="楷体"/>
                <w:b w:val="0"/>
                <w:bCs/>
                <w:sz w:val="21"/>
                <w:szCs w:val="21"/>
                <w:lang w:bidi="ar"/>
              </w:rPr>
              <w:t xml:space="preserve">    注</w:t>
            </w:r>
          </w:p>
        </w:tc>
        <w:tc>
          <w:tcPr>
            <w:tcW w:w="79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hint="default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 xml:space="preserve">     1、由于会议地点离机场、火车站较远，会议会务组安排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在郑州东站，新乡东站及郑州新郑国际机场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>接站，请大家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订好票后及时把行程信息发给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val="en-US" w:eastAsia="zh-CN"/>
              </w:rPr>
              <w:t>会务组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  <w:lang w:eastAsia="zh-CN"/>
              </w:rPr>
              <w:t>，以便我们安排接站。</w:t>
            </w:r>
          </w:p>
          <w:p>
            <w:pPr>
              <w:adjustRightInd w:val="0"/>
              <w:snapToGrid w:val="0"/>
              <w:spacing w:line="360" w:lineRule="auto"/>
              <w:ind w:firstLine="420"/>
              <w:rPr>
                <w:rFonts w:ascii="楷体" w:hAnsi="楷体" w:eastAsia="楷体" w:cs="楷体"/>
                <w:b w:val="0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1"/>
                <w:szCs w:val="21"/>
              </w:rPr>
              <w:t xml:space="preserve"> 2、请各位参会者在会议期间妥善看管好自己携带的财物，防火防盗；密切关注当地的气候，根据自身情况，依环境变化及时增减衣物；请留意饮食，保重身心健康，注意旅行安全。</w:t>
            </w:r>
          </w:p>
        </w:tc>
      </w:tr>
    </w:tbl>
    <w:p>
      <w:pPr>
        <w:pStyle w:val="2"/>
        <w:spacing w:before="0" w:beforeAutospacing="0" w:after="0" w:afterAutospacing="0" w:line="400" w:lineRule="exact"/>
        <w:jc w:val="center"/>
        <w:rPr>
          <w:rFonts w:ascii="楷体" w:hAnsi="楷体" w:eastAsia="楷体" w:cs="楷体"/>
          <w:b w:val="0"/>
          <w:bCs/>
          <w:color w:val="333333"/>
          <w:sz w:val="21"/>
          <w:szCs w:val="21"/>
        </w:rPr>
      </w:pPr>
      <w:r>
        <w:rPr>
          <w:rFonts w:hint="eastAsia" w:ascii="楷体" w:hAnsi="楷体" w:eastAsia="楷体" w:cs="楷体"/>
          <w:b w:val="0"/>
          <w:bCs/>
          <w:color w:val="333333"/>
          <w:sz w:val="21"/>
          <w:szCs w:val="21"/>
        </w:rPr>
        <w:t>汇款及发票</w:t>
      </w:r>
    </w:p>
    <w:tbl>
      <w:tblPr>
        <w:tblStyle w:val="3"/>
        <w:tblpPr w:leftFromText="181" w:rightFromText="181" w:vertAnchor="text" w:horzAnchor="margin" w:tblpXSpec="center" w:tblpY="41"/>
        <w:tblOverlap w:val="never"/>
        <w:tblW w:w="97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2434"/>
        <w:gridCol w:w="6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户名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z w:val="21"/>
                <w:szCs w:val="21"/>
              </w:rPr>
              <w:t>中国膜工业协会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开户行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中国农业银行北京宣武支行营业部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账号</w:t>
            </w:r>
          </w:p>
        </w:tc>
        <w:tc>
          <w:tcPr>
            <w:tcW w:w="84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11171101040005125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7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注：单笔汇款人民币伍仟元以下将开具增值税普通发票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票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类</w:t>
            </w:r>
          </w:p>
          <w:p>
            <w:pPr>
              <w:spacing w:line="400" w:lineRule="exact"/>
              <w:jc w:val="center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型</w:t>
            </w: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发票抬头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项目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会议费（伍仟元以下开具增值税普通发票）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发票类型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增值税普通发票</w:t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hint="eastAsia" w:ascii="楷体" w:hAnsi="楷体" w:eastAsia="楷体" w:cs="楷体"/>
                <w:b w:val="0"/>
                <w:bCs/>
                <w:spacing w:val="-8"/>
                <w:kern w:val="0"/>
                <w:sz w:val="21"/>
                <w:szCs w:val="21"/>
              </w:rPr>
              <w:t>增值税专用发票（请在所需票据前打√）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纳税人识别号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" w:hRule="atLeast"/>
        </w:trPr>
        <w:tc>
          <w:tcPr>
            <w:tcW w:w="128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</w:rPr>
              <w:t>税务登记地址、电话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</w:trPr>
        <w:tc>
          <w:tcPr>
            <w:tcW w:w="128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  <w:tc>
          <w:tcPr>
            <w:tcW w:w="2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 w:val="0"/>
                <w:bCs/>
                <w:kern w:val="0"/>
                <w:sz w:val="21"/>
                <w:szCs w:val="21"/>
                <w:lang w:val="en-US" w:eastAsia="zh-CN"/>
              </w:rPr>
              <w:t>开户行及账号</w:t>
            </w:r>
          </w:p>
        </w:tc>
        <w:tc>
          <w:tcPr>
            <w:tcW w:w="6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b w:val="0"/>
                <w:bCs/>
                <w:kern w:val="0"/>
                <w:sz w:val="21"/>
                <w:szCs w:val="21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hint="eastAsia" w:ascii="宋体" w:hAnsi="宋体" w:eastAsia="宋体" w:cs="宋体"/>
          <w:b w:val="0"/>
          <w:bCs/>
          <w:szCs w:val="21"/>
          <w:shd w:val="clear" w:color="auto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F0170E"/>
    <w:rsid w:val="77F0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Times New Roman" w:asciiTheme="minorHAnsi" w:hAnsiTheme="minorHAnsi" w:cstheme="minorBidi"/>
      <w:b/>
      <w:kern w:val="2"/>
      <w:sz w:val="24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5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2020-09-15T07:45:00Z</dcterms:created>
  <dc:creator>编辑部</dc:creator>
  <cp:lastModifiedBy>编辑部</cp:lastModifiedBy>
  <dcterms:modified xsi:type="dcterms:W3CDTF">2020-09-15T07:50:50Z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